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897"/>
        <w:gridCol w:w="9843"/>
      </w:tblGrid>
      <w:tr w:rsidR="00317FA1" w:rsidTr="00317FA1">
        <w:tc>
          <w:tcPr>
            <w:tcW w:w="897" w:type="dxa"/>
          </w:tcPr>
          <w:p w:rsidR="00317FA1" w:rsidRDefault="00317FA1">
            <w:r>
              <w:t>слайд 1</w:t>
            </w:r>
          </w:p>
        </w:tc>
        <w:tc>
          <w:tcPr>
            <w:tcW w:w="9843" w:type="dxa"/>
          </w:tcPr>
          <w:p w:rsidR="00317FA1" w:rsidRDefault="00317FA1">
            <w:pPr>
              <w:rPr>
                <w:b/>
                <w:bCs/>
              </w:rPr>
            </w:pPr>
            <w:r>
              <w:t>Гжель</w:t>
            </w:r>
            <w:r>
              <w:t xml:space="preserve"> – народные промыслы</w:t>
            </w:r>
          </w:p>
        </w:tc>
      </w:tr>
      <w:tr w:rsidR="005A23B8" w:rsidTr="00317FA1">
        <w:tc>
          <w:tcPr>
            <w:tcW w:w="897" w:type="dxa"/>
          </w:tcPr>
          <w:p w:rsidR="005A23B8" w:rsidRDefault="00317FA1">
            <w:r>
              <w:t>2</w:t>
            </w:r>
          </w:p>
        </w:tc>
        <w:tc>
          <w:tcPr>
            <w:tcW w:w="9843" w:type="dxa"/>
          </w:tcPr>
          <w:p w:rsidR="005A23B8" w:rsidRDefault="005A23B8">
            <w:r>
              <w:rPr>
                <w:b/>
                <w:bCs/>
              </w:rPr>
              <w:t>Гжель</w:t>
            </w:r>
            <w:r>
              <w:t xml:space="preserve"> — </w:t>
            </w:r>
            <w:hyperlink r:id="rId6" w:tooltip="Русские народные промыслы" w:history="1">
              <w:r>
                <w:rPr>
                  <w:rStyle w:val="a4"/>
                </w:rPr>
                <w:t>русский народный промысел</w:t>
              </w:r>
            </w:hyperlink>
            <w:r>
              <w:t>, вид русской народной росписи, также один из традиционных российских центров производства керамики.</w:t>
            </w:r>
          </w:p>
        </w:tc>
      </w:tr>
      <w:tr w:rsidR="005A23B8" w:rsidTr="00317FA1">
        <w:tc>
          <w:tcPr>
            <w:tcW w:w="897" w:type="dxa"/>
          </w:tcPr>
          <w:p w:rsidR="005A23B8" w:rsidRDefault="00317FA1">
            <w:r>
              <w:t>3,4</w:t>
            </w:r>
          </w:p>
        </w:tc>
        <w:tc>
          <w:tcPr>
            <w:tcW w:w="9843" w:type="dxa"/>
          </w:tcPr>
          <w:p w:rsidR="005A23B8" w:rsidRDefault="005A23B8">
            <w:r>
              <w:t>Первоначально "Гжелью" называлась местность на юго-востоке Московской области, богатая глиной. Жители этих сел были прекрасными мастерами гончарного дела, поэтому со временем народное творчество, вышедшее из этого региона, получило название в честь этого местечка.</w:t>
            </w:r>
          </w:p>
        </w:tc>
      </w:tr>
      <w:tr w:rsidR="005A23B8" w:rsidTr="00317FA1">
        <w:tc>
          <w:tcPr>
            <w:tcW w:w="897" w:type="dxa"/>
          </w:tcPr>
          <w:p w:rsidR="005A23B8" w:rsidRDefault="00317FA1">
            <w:r>
              <w:t>5,6,7</w:t>
            </w:r>
          </w:p>
        </w:tc>
        <w:tc>
          <w:tcPr>
            <w:tcW w:w="9843" w:type="dxa"/>
          </w:tcPr>
          <w:p w:rsidR="005A23B8" w:rsidRDefault="00C90821">
            <w:proofErr w:type="spellStart"/>
            <w:r>
              <w:t>Гжельцы</w:t>
            </w:r>
            <w:proofErr w:type="spellEnd"/>
            <w:r>
              <w:t xml:space="preserve"> расписывали предметы домашнего обихода: тарелки, столовые сервизы, кружки, кувшины, игрушки и т.д.</w:t>
            </w:r>
          </w:p>
        </w:tc>
      </w:tr>
      <w:tr w:rsidR="005A23B8" w:rsidTr="00317FA1">
        <w:tc>
          <w:tcPr>
            <w:tcW w:w="897" w:type="dxa"/>
          </w:tcPr>
          <w:p w:rsidR="005A23B8" w:rsidRDefault="00317FA1">
            <w:r>
              <w:t>8</w:t>
            </w:r>
          </w:p>
        </w:tc>
        <w:tc>
          <w:tcPr>
            <w:tcW w:w="9843" w:type="dxa"/>
          </w:tcPr>
          <w:p w:rsidR="005A23B8" w:rsidRDefault="00C90821">
            <w:r>
              <w:t>В XIV веке гжельская местность стала центром керамического производства Руси.</w:t>
            </w:r>
          </w:p>
        </w:tc>
      </w:tr>
      <w:tr w:rsidR="005A23B8" w:rsidTr="00317FA1">
        <w:tc>
          <w:tcPr>
            <w:tcW w:w="897" w:type="dxa"/>
          </w:tcPr>
          <w:p w:rsidR="005A23B8" w:rsidRDefault="00317FA1">
            <w:r>
              <w:t>9</w:t>
            </w:r>
          </w:p>
        </w:tc>
        <w:tc>
          <w:tcPr>
            <w:tcW w:w="9843" w:type="dxa"/>
          </w:tcPr>
          <w:p w:rsidR="005A23B8" w:rsidRDefault="00C90821">
            <w:r>
              <w:t>С появлением новых технологий, в XVIII веке был основан выпуск фарфоровых изделий и так называемого "</w:t>
            </w:r>
            <w:proofErr w:type="spellStart"/>
            <w:r>
              <w:t>полуфаянса</w:t>
            </w:r>
            <w:proofErr w:type="spellEnd"/>
            <w:r>
              <w:t xml:space="preserve">", который расписывали мастера </w:t>
            </w:r>
            <w:r>
              <w:rPr>
                <w:rStyle w:val="a6"/>
              </w:rPr>
              <w:t>синей краской</w:t>
            </w:r>
            <w:r>
              <w:t xml:space="preserve">, ставшей впоследствии </w:t>
            </w:r>
            <w:r>
              <w:rPr>
                <w:rStyle w:val="a6"/>
              </w:rPr>
              <w:t>символом гжельских изделий</w:t>
            </w:r>
          </w:p>
        </w:tc>
      </w:tr>
      <w:tr w:rsidR="005A23B8" w:rsidTr="00317FA1">
        <w:tc>
          <w:tcPr>
            <w:tcW w:w="897" w:type="dxa"/>
          </w:tcPr>
          <w:p w:rsidR="005A23B8" w:rsidRDefault="00317FA1">
            <w:r>
              <w:t>10</w:t>
            </w:r>
          </w:p>
        </w:tc>
        <w:tc>
          <w:tcPr>
            <w:tcW w:w="9843" w:type="dxa"/>
          </w:tcPr>
          <w:p w:rsidR="005A23B8" w:rsidRDefault="00C90821">
            <w:r>
              <w:t>На сегодняшний день Гжель объединяет несколько десятков сёл и деревень бывшей Гжельской волости. Данный регион является одним из крупнейших гончарных центров всей России.</w:t>
            </w:r>
          </w:p>
        </w:tc>
      </w:tr>
      <w:tr w:rsidR="005A23B8" w:rsidTr="00317FA1">
        <w:tc>
          <w:tcPr>
            <w:tcW w:w="897" w:type="dxa"/>
          </w:tcPr>
          <w:p w:rsidR="005A23B8" w:rsidRDefault="00317FA1">
            <w:r>
              <w:t>11</w:t>
            </w:r>
          </w:p>
        </w:tc>
        <w:tc>
          <w:tcPr>
            <w:tcW w:w="9843" w:type="dxa"/>
          </w:tcPr>
          <w:p w:rsidR="005A23B8" w:rsidRDefault="00C90821" w:rsidP="00317FA1">
            <w:pPr>
              <w:spacing w:before="100" w:beforeAutospacing="1" w:after="100" w:afterAutospacing="1"/>
              <w:jc w:val="left"/>
            </w:pPr>
            <w:r w:rsidRPr="00C90821">
              <w:rPr>
                <w:rFonts w:eastAsia="Times New Roman" w:cs="Times New Roman"/>
                <w:sz w:val="24"/>
                <w:szCs w:val="24"/>
                <w:lang w:eastAsia="ru-RU"/>
              </w:rPr>
              <w:t>На сегодняшний день тематика гжельского рисунка делится на 3 вида:</w:t>
            </w:r>
            <w:r w:rsidR="00317F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82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растительная </w:t>
            </w:r>
            <w:r w:rsidRPr="00C90821">
              <w:rPr>
                <w:rFonts w:eastAsia="Times New Roman" w:cs="Times New Roman"/>
                <w:sz w:val="24"/>
                <w:szCs w:val="24"/>
                <w:lang w:eastAsia="ru-RU"/>
              </w:rPr>
              <w:t>(травка, злаки, ягоды, веточки, гирлянды цветов и т.д.);</w:t>
            </w:r>
          </w:p>
        </w:tc>
      </w:tr>
      <w:tr w:rsidR="00C90821" w:rsidTr="00317FA1">
        <w:tc>
          <w:tcPr>
            <w:tcW w:w="897" w:type="dxa"/>
          </w:tcPr>
          <w:p w:rsidR="00C90821" w:rsidRDefault="00317FA1">
            <w:r>
              <w:t>12</w:t>
            </w:r>
          </w:p>
        </w:tc>
        <w:tc>
          <w:tcPr>
            <w:tcW w:w="9843" w:type="dxa"/>
          </w:tcPr>
          <w:p w:rsidR="00C90821" w:rsidRDefault="00C90821">
            <w:r>
              <w:rPr>
                <w:rStyle w:val="a6"/>
              </w:rPr>
              <w:t>орнаментальная.</w:t>
            </w:r>
            <w:r>
              <w:t xml:space="preserve"> В первую очередь </w:t>
            </w:r>
            <w:r w:rsidR="00317FA1">
              <w:t>–</w:t>
            </w:r>
            <w:r>
              <w:t xml:space="preserve"> это </w:t>
            </w:r>
            <w:r w:rsidR="00317FA1">
              <w:t>«</w:t>
            </w:r>
            <w:r>
              <w:t>шашечки</w:t>
            </w:r>
            <w:r w:rsidR="00317FA1">
              <w:t>»</w:t>
            </w:r>
            <w:r>
              <w:t xml:space="preserve"> (несколько рядов сине-белых квадратов по бортику и поясок-отводка тоже вдоль бортика). Сюда можно отнести гжельские сетки - «гребёнки» (в виде ели), «капельки», «жемчужинки», «усики».</w:t>
            </w:r>
          </w:p>
        </w:tc>
      </w:tr>
      <w:tr w:rsidR="00C90821" w:rsidTr="00317FA1">
        <w:tc>
          <w:tcPr>
            <w:tcW w:w="897" w:type="dxa"/>
          </w:tcPr>
          <w:p w:rsidR="00C90821" w:rsidRDefault="00317FA1">
            <w:r>
              <w:t>13</w:t>
            </w:r>
          </w:p>
        </w:tc>
        <w:tc>
          <w:tcPr>
            <w:tcW w:w="9843" w:type="dxa"/>
          </w:tcPr>
          <w:p w:rsidR="00C90821" w:rsidRDefault="00C90821">
            <w:proofErr w:type="spellStart"/>
            <w:r>
              <w:rPr>
                <w:rStyle w:val="a6"/>
              </w:rPr>
              <w:t>cюжеты</w:t>
            </w:r>
            <w:proofErr w:type="spellEnd"/>
            <w:r>
              <w:rPr>
                <w:rStyle w:val="a6"/>
              </w:rPr>
              <w:t xml:space="preserve"> </w:t>
            </w:r>
            <w:r>
              <w:t>(природа и времена года</w:t>
            </w:r>
            <w:proofErr w:type="gramStart"/>
            <w:r>
              <w:t xml:space="preserve"> )</w:t>
            </w:r>
            <w:proofErr w:type="gramEnd"/>
            <w:r>
              <w:t>.</w:t>
            </w:r>
          </w:p>
        </w:tc>
      </w:tr>
      <w:tr w:rsidR="00C90821" w:rsidTr="00317FA1">
        <w:tc>
          <w:tcPr>
            <w:tcW w:w="897" w:type="dxa"/>
          </w:tcPr>
          <w:p w:rsidR="00C90821" w:rsidRDefault="00317FA1">
            <w:r>
              <w:t>14</w:t>
            </w:r>
          </w:p>
        </w:tc>
        <w:tc>
          <w:tcPr>
            <w:tcW w:w="9843" w:type="dxa"/>
          </w:tcPr>
          <w:p w:rsidR="00C90821" w:rsidRDefault="00C90821">
            <w:r>
              <w:t>Изделие без росписи именуются </w:t>
            </w:r>
            <w:r w:rsidR="00317FA1">
              <w:rPr>
                <w:rStyle w:val="a6"/>
              </w:rPr>
              <w:t>«</w:t>
            </w:r>
            <w:r>
              <w:rPr>
                <w:rStyle w:val="a6"/>
              </w:rPr>
              <w:t>белье</w:t>
            </w:r>
            <w:r w:rsidR="00317FA1">
              <w:rPr>
                <w:rStyle w:val="a6"/>
              </w:rPr>
              <w:t>»</w:t>
            </w:r>
            <w:r>
              <w:t xml:space="preserve">, а синяя роспись по белому </w:t>
            </w:r>
            <w:r w:rsidR="00317FA1">
              <w:t>–</w:t>
            </w:r>
            <w:r>
              <w:t xml:space="preserve"> </w:t>
            </w:r>
            <w:r w:rsidR="00317FA1">
              <w:rPr>
                <w:rStyle w:val="a6"/>
              </w:rPr>
              <w:t>«</w:t>
            </w:r>
            <w:proofErr w:type="spellStart"/>
            <w:r>
              <w:rPr>
                <w:rStyle w:val="a6"/>
              </w:rPr>
              <w:t>крытье</w:t>
            </w:r>
            <w:proofErr w:type="spellEnd"/>
            <w:r w:rsidR="00317FA1">
              <w:rPr>
                <w:rStyle w:val="a6"/>
              </w:rPr>
              <w:t>»</w:t>
            </w:r>
            <w:r>
              <w:t>.</w:t>
            </w:r>
          </w:p>
        </w:tc>
      </w:tr>
      <w:tr w:rsidR="00C90821" w:rsidTr="00317FA1">
        <w:tc>
          <w:tcPr>
            <w:tcW w:w="897" w:type="dxa"/>
          </w:tcPr>
          <w:p w:rsidR="00C90821" w:rsidRDefault="00317FA1">
            <w:r>
              <w:t>15, 16</w:t>
            </w:r>
          </w:p>
        </w:tc>
        <w:tc>
          <w:tcPr>
            <w:tcW w:w="9843" w:type="dxa"/>
          </w:tcPr>
          <w:p w:rsidR="00C90821" w:rsidRDefault="00C90821" w:rsidP="00317FA1">
            <w:pPr>
              <w:spacing w:before="100" w:beforeAutospacing="1" w:after="100" w:afterAutospacing="1"/>
              <w:jc w:val="left"/>
            </w:pPr>
            <w:r w:rsidRPr="00C908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Техника гжельского рисунка имеет две основные особенности </w:t>
            </w:r>
            <w:proofErr w:type="gramStart"/>
            <w:r w:rsidRPr="00C90821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C9082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C9082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аносится только </w:t>
            </w:r>
            <w:proofErr w:type="spellStart"/>
            <w:r w:rsidRPr="00C9082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вручную</w:t>
            </w:r>
            <w:r w:rsidRPr="00C90821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C9082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использование</w:t>
            </w:r>
            <w:proofErr w:type="spellEnd"/>
            <w:r w:rsidRPr="00C9082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краски 3-х основных цветов: белого (фон изделия), синего и голубого (сам рисунок)</w:t>
            </w:r>
            <w:r w:rsidRPr="00C908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Насчитывается больше 20 оттенков синего цвета, который получается после обжига. Древнерусскую гжель (майолику) расписывали </w:t>
            </w:r>
            <w:r w:rsidR="00317F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C9082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пятицветкой</w:t>
            </w:r>
            <w:proofErr w:type="spellEnd"/>
            <w:r w:rsidR="00317F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C908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белая эмаль (основа), </w:t>
            </w:r>
            <w:proofErr w:type="gramStart"/>
            <w:r w:rsidRPr="00C90821">
              <w:rPr>
                <w:rFonts w:eastAsia="Times New Roman" w:cs="Times New Roman"/>
                <w:sz w:val="24"/>
                <w:szCs w:val="24"/>
                <w:lang w:eastAsia="ru-RU"/>
              </w:rPr>
              <w:t>зелёная</w:t>
            </w:r>
            <w:proofErr w:type="gramEnd"/>
            <w:r w:rsidRPr="00C908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(соли меди), желтая (соли сурьмы), вишнёвая (соли марганца), синяя (соли кобальта).</w:t>
            </w:r>
          </w:p>
        </w:tc>
      </w:tr>
      <w:tr w:rsidR="00C90821" w:rsidTr="00317FA1">
        <w:tc>
          <w:tcPr>
            <w:tcW w:w="897" w:type="dxa"/>
          </w:tcPr>
          <w:p w:rsidR="00C90821" w:rsidRDefault="00317FA1">
            <w:r>
              <w:t>17</w:t>
            </w:r>
          </w:p>
        </w:tc>
        <w:tc>
          <w:tcPr>
            <w:tcW w:w="9843" w:type="dxa"/>
          </w:tcPr>
          <w:p w:rsidR="00C90821" w:rsidRPr="00C90821" w:rsidRDefault="00C90821" w:rsidP="00C90821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Style w:val="a6"/>
              </w:rPr>
              <w:t>Инструменты</w:t>
            </w:r>
            <w:r>
              <w:t xml:space="preserve"> гжельского живописца: кисточки, стеклянная палитра, шпатель для смешивания красок, баночка с чёрной смесью (окисью кобальта). Гжельский рисунок считается </w:t>
            </w:r>
            <w:proofErr w:type="spellStart"/>
            <w:r>
              <w:t>подглазурный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вначале расписывается обожженное изделие, а после нанесения рисунка изделие окунают в глазурь, а затем отправляют снова в печку, где кобальт меняет цвет).</w:t>
            </w:r>
          </w:p>
        </w:tc>
      </w:tr>
      <w:tr w:rsidR="00C90821" w:rsidTr="00317FA1">
        <w:tc>
          <w:tcPr>
            <w:tcW w:w="897" w:type="dxa"/>
          </w:tcPr>
          <w:p w:rsidR="00C90821" w:rsidRDefault="00C90821" w:rsidP="00317FA1">
            <w:r>
              <w:t>1</w:t>
            </w:r>
            <w:r w:rsidR="00317FA1">
              <w:t>8</w:t>
            </w:r>
          </w:p>
        </w:tc>
        <w:tc>
          <w:tcPr>
            <w:tcW w:w="9843" w:type="dxa"/>
          </w:tcPr>
          <w:p w:rsidR="00C90821" w:rsidRPr="00C90821" w:rsidRDefault="00C90821" w:rsidP="00C90821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Style w:val="a6"/>
              </w:rPr>
              <w:t>Главный секрет</w:t>
            </w:r>
            <w:r>
              <w:t xml:space="preserve"> гжельского рисунка </w:t>
            </w:r>
            <w:r w:rsidR="00317FA1">
              <w:t>–</w:t>
            </w:r>
            <w:r>
              <w:t xml:space="preserve"> </w:t>
            </w:r>
            <w:r>
              <w:rPr>
                <w:rStyle w:val="a6"/>
              </w:rPr>
              <w:t>нанесение мазков</w:t>
            </w:r>
            <w:r>
              <w:t xml:space="preserve">, которые всегда считались родовой приметой искусства. Правильная технология гжельского рисунка подразумевает правильное соотношение синего и белого цветов, а также отличие каждого последующего мазка от предыдущего. Данная методика получила название </w:t>
            </w:r>
            <w:r w:rsidR="00317FA1">
              <w:t>«</w:t>
            </w:r>
            <w:r>
              <w:t>азбука мазков</w:t>
            </w:r>
            <w:r w:rsidR="00317FA1">
              <w:t>»</w:t>
            </w:r>
            <w:r>
              <w:t>.</w:t>
            </w:r>
          </w:p>
        </w:tc>
      </w:tr>
      <w:tr w:rsidR="00C90821" w:rsidTr="00317FA1">
        <w:tc>
          <w:tcPr>
            <w:tcW w:w="897" w:type="dxa"/>
          </w:tcPr>
          <w:p w:rsidR="00C90821" w:rsidRDefault="00C90821" w:rsidP="00317FA1">
            <w:r>
              <w:t>1</w:t>
            </w:r>
            <w:r w:rsidR="00317FA1">
              <w:t>9</w:t>
            </w:r>
          </w:p>
        </w:tc>
        <w:tc>
          <w:tcPr>
            <w:tcW w:w="9843" w:type="dxa"/>
          </w:tcPr>
          <w:p w:rsidR="00C90821" w:rsidRDefault="00C90821" w:rsidP="00C90821">
            <w:pPr>
              <w:spacing w:before="100" w:beforeAutospacing="1" w:after="100" w:afterAutospacing="1"/>
              <w:jc w:val="left"/>
              <w:rPr>
                <w:rStyle w:val="a6"/>
              </w:rPr>
            </w:pPr>
            <w:r>
              <w:t>Соблюдение правил технологии гжельской росписи позволяет создать неповторимые вещи.</w:t>
            </w:r>
          </w:p>
        </w:tc>
      </w:tr>
      <w:tr w:rsidR="00317FA1" w:rsidTr="00317FA1">
        <w:tc>
          <w:tcPr>
            <w:tcW w:w="897" w:type="dxa"/>
          </w:tcPr>
          <w:p w:rsidR="00317FA1" w:rsidRDefault="00317FA1" w:rsidP="00317FA1">
            <w:r>
              <w:t>20</w:t>
            </w:r>
          </w:p>
        </w:tc>
        <w:tc>
          <w:tcPr>
            <w:tcW w:w="9843" w:type="dxa"/>
          </w:tcPr>
          <w:p w:rsidR="00317FA1" w:rsidRDefault="00317FA1" w:rsidP="00C90821">
            <w:pPr>
              <w:spacing w:before="100" w:beforeAutospacing="1" w:after="100" w:afterAutospacing="1"/>
              <w:jc w:val="left"/>
            </w:pPr>
            <w:r>
              <w:t>Шаблон для рисования</w:t>
            </w:r>
          </w:p>
        </w:tc>
      </w:tr>
    </w:tbl>
    <w:p w:rsidR="00AA1C6B" w:rsidRDefault="00AA1C6B" w:rsidP="00317FA1">
      <w:bookmarkStart w:id="0" w:name="_GoBack"/>
      <w:bookmarkEnd w:id="0"/>
    </w:p>
    <w:sectPr w:rsidR="00AA1C6B" w:rsidSect="00317FA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90C80"/>
    <w:multiLevelType w:val="multilevel"/>
    <w:tmpl w:val="8E28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83687"/>
    <w:multiLevelType w:val="multilevel"/>
    <w:tmpl w:val="3EC0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FF"/>
    <w:rsid w:val="002E5B59"/>
    <w:rsid w:val="00317FA1"/>
    <w:rsid w:val="005A23B8"/>
    <w:rsid w:val="00771628"/>
    <w:rsid w:val="00920FFF"/>
    <w:rsid w:val="00993BA2"/>
    <w:rsid w:val="00AA1C6B"/>
    <w:rsid w:val="00C90821"/>
    <w:rsid w:val="00CC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8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ольшой"/>
    <w:basedOn w:val="a"/>
    <w:autoRedefine/>
    <w:uiPriority w:val="34"/>
    <w:qFormat/>
    <w:rsid w:val="002E5B59"/>
    <w:pPr>
      <w:ind w:left="720"/>
      <w:contextualSpacing/>
      <w:jc w:val="center"/>
    </w:pPr>
    <w:rPr>
      <w:b/>
      <w:sz w:val="100"/>
    </w:rPr>
  </w:style>
  <w:style w:type="character" w:styleId="a4">
    <w:name w:val="Hyperlink"/>
    <w:basedOn w:val="a0"/>
    <w:uiPriority w:val="99"/>
    <w:semiHidden/>
    <w:unhideWhenUsed/>
    <w:rsid w:val="005A23B8"/>
    <w:rPr>
      <w:color w:val="0000FF"/>
      <w:u w:val="single"/>
    </w:rPr>
  </w:style>
  <w:style w:type="table" w:styleId="a5">
    <w:name w:val="Table Grid"/>
    <w:basedOn w:val="a1"/>
    <w:uiPriority w:val="59"/>
    <w:rsid w:val="005A2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90821"/>
    <w:rPr>
      <w:b/>
      <w:bCs/>
    </w:rPr>
  </w:style>
  <w:style w:type="paragraph" w:styleId="a7">
    <w:name w:val="Normal (Web)"/>
    <w:basedOn w:val="a"/>
    <w:uiPriority w:val="99"/>
    <w:semiHidden/>
    <w:unhideWhenUsed/>
    <w:rsid w:val="00C9082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8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ольшой"/>
    <w:basedOn w:val="a"/>
    <w:autoRedefine/>
    <w:uiPriority w:val="34"/>
    <w:qFormat/>
    <w:rsid w:val="002E5B59"/>
    <w:pPr>
      <w:ind w:left="720"/>
      <w:contextualSpacing/>
      <w:jc w:val="center"/>
    </w:pPr>
    <w:rPr>
      <w:b/>
      <w:sz w:val="100"/>
    </w:rPr>
  </w:style>
  <w:style w:type="character" w:styleId="a4">
    <w:name w:val="Hyperlink"/>
    <w:basedOn w:val="a0"/>
    <w:uiPriority w:val="99"/>
    <w:semiHidden/>
    <w:unhideWhenUsed/>
    <w:rsid w:val="005A23B8"/>
    <w:rPr>
      <w:color w:val="0000FF"/>
      <w:u w:val="single"/>
    </w:rPr>
  </w:style>
  <w:style w:type="table" w:styleId="a5">
    <w:name w:val="Table Grid"/>
    <w:basedOn w:val="a1"/>
    <w:uiPriority w:val="59"/>
    <w:rsid w:val="005A2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90821"/>
    <w:rPr>
      <w:b/>
      <w:bCs/>
    </w:rPr>
  </w:style>
  <w:style w:type="paragraph" w:styleId="a7">
    <w:name w:val="Normal (Web)"/>
    <w:basedOn w:val="a"/>
    <w:uiPriority w:val="99"/>
    <w:semiHidden/>
    <w:unhideWhenUsed/>
    <w:rsid w:val="00C9082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1%83%D1%81%D1%81%D0%BA%D0%B8%D0%B5_%D0%BD%D0%B0%D1%80%D0%BE%D0%B4%D0%BD%D1%8B%D0%B5_%D0%BF%D1%80%D0%BE%D0%BC%D1%8B%D1%81%D0%BB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9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Гимназист</dc:creator>
  <cp:keywords/>
  <dc:description/>
  <cp:lastModifiedBy>Гимназист</cp:lastModifiedBy>
  <cp:revision>3</cp:revision>
  <dcterms:created xsi:type="dcterms:W3CDTF">2018-03-26T04:45:00Z</dcterms:created>
  <dcterms:modified xsi:type="dcterms:W3CDTF">2018-03-26T05:35:00Z</dcterms:modified>
</cp:coreProperties>
</file>